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E7CD" w14:textId="253979E2" w:rsidR="00370778" w:rsidRPr="004C4310" w:rsidRDefault="00370778" w:rsidP="00370778">
      <w:pPr>
        <w:jc w:val="center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5920A11D" wp14:editId="62CD54A4">
            <wp:extent cx="2667000" cy="393497"/>
            <wp:effectExtent l="0" t="0" r="0" b="6985"/>
            <wp:docPr id="294429511" name="Picture 1" descr="Un logotipo azul y neg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29511" name="Picture 1" descr="A blue and black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9055" cy="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8349F" w14:textId="66C055CE" w:rsidR="00AB231D" w:rsidRPr="004C4310" w:rsidRDefault="00CE54BD" w:rsidP="004C4310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Instrucciones de Peg-3350</w:t>
      </w:r>
    </w:p>
    <w:p w14:paraId="656F5882" w14:textId="53ED5155" w:rsidR="00AB231D" w:rsidRPr="004C4310" w:rsidRDefault="00AB231D" w:rsidP="00AB231D">
      <w:pPr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IMPORTANTE:</w:t>
      </w:r>
    </w:p>
    <w:p w14:paraId="464F8DB7" w14:textId="115A4D2B" w:rsidR="007B0496" w:rsidRPr="00380645" w:rsidRDefault="007B0496" w:rsidP="007B0496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 xml:space="preserve">STOP La fenteramina y otros medicamentos para bajar de peso (incluyendo inyecciones como Wegovy, Ozempic y Mounjaro) </w:t>
      </w:r>
      <w:r w:rsidR="00EE2F59">
        <w:rPr>
          <w:rFonts w:ascii="Calibri" w:hAnsi="Calibri" w:cs="Calibri"/>
          <w:sz w:val="18"/>
          <w:szCs w:val="18"/>
          <w:lang w:val="es-ES"/>
        </w:rPr>
        <w:t>1</w:t>
      </w:r>
      <w:r w:rsidRPr="00380645">
        <w:rPr>
          <w:rFonts w:ascii="Calibri" w:hAnsi="Calibri" w:cs="Calibri"/>
          <w:sz w:val="18"/>
          <w:szCs w:val="18"/>
          <w:lang w:val="es-ES"/>
        </w:rPr>
        <w:t xml:space="preserve"> semana antes de su procedimiento.</w:t>
      </w:r>
    </w:p>
    <w:p w14:paraId="74FC7F04" w14:textId="77777777" w:rsidR="007B0496" w:rsidRPr="00380645" w:rsidRDefault="007B0496" w:rsidP="007B0496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STOP tabletas de hierro 1 semana antes de su procedimiento.</w:t>
      </w:r>
    </w:p>
    <w:p w14:paraId="15A1BEFB" w14:textId="77777777" w:rsidR="007B0496" w:rsidRPr="00380645" w:rsidRDefault="007B0496" w:rsidP="007B0496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Debe notificar a la oficina de todos los medicamentos recetados que está tomando.  Los pacientes con diabetes o enfermedad cardíaca pueden necesitar instrucciones específicas.</w:t>
      </w:r>
    </w:p>
    <w:p w14:paraId="792866D7" w14:textId="77777777" w:rsidR="007B0496" w:rsidRPr="00380645" w:rsidRDefault="007B0496" w:rsidP="007B0496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 xml:space="preserve">Es fundamental que notifique a nuestra oficina lo antes posible si toma anticoagulantes como </w:t>
      </w:r>
      <w:r w:rsidRPr="00380645">
        <w:rPr>
          <w:rFonts w:ascii="Calibri" w:hAnsi="Calibri" w:cs="Calibri"/>
          <w:b/>
          <w:bCs/>
          <w:sz w:val="18"/>
          <w:szCs w:val="18"/>
          <w:lang w:val="es-ES"/>
        </w:rPr>
        <w:t xml:space="preserve">Aspirina, Plavix, Coumadin (warfarina), Effient, Pradaxa, Eliquis o Brilinta.  </w:t>
      </w:r>
    </w:p>
    <w:p w14:paraId="1DFE4722" w14:textId="77777777" w:rsidR="007B0496" w:rsidRPr="00380645" w:rsidRDefault="007B0496" w:rsidP="007B0496">
      <w:pPr>
        <w:pStyle w:val="ListParagraph"/>
        <w:spacing w:after="0"/>
        <w:rPr>
          <w:rFonts w:ascii="Calibri" w:hAnsi="Calibri" w:cs="Calibri"/>
          <w:b/>
          <w:bCs/>
          <w:color w:val="FF0000"/>
          <w:sz w:val="18"/>
          <w:szCs w:val="18"/>
          <w:lang w:val="es-ES"/>
        </w:rPr>
      </w:pPr>
    </w:p>
    <w:p w14:paraId="3EFBB519" w14:textId="77777777" w:rsidR="007B0496" w:rsidRPr="00380645" w:rsidRDefault="007B0496" w:rsidP="007B0496">
      <w:pPr>
        <w:pStyle w:val="ListParagraph"/>
        <w:spacing w:after="0"/>
        <w:jc w:val="center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b/>
          <w:bCs/>
          <w:color w:val="FF0000"/>
          <w:sz w:val="22"/>
          <w:szCs w:val="22"/>
          <w:lang w:val="es-ES"/>
        </w:rPr>
        <w:t>El incumplimiento de estas instrucciones puede resultar en la reprogramación de su procedimiento.</w:t>
      </w:r>
    </w:p>
    <w:p w14:paraId="595F6070" w14:textId="77777777" w:rsidR="007B0496" w:rsidRPr="00380645" w:rsidRDefault="007B0496" w:rsidP="007B0496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3B039928" w14:textId="77777777" w:rsidR="007B0496" w:rsidRPr="004C4310" w:rsidRDefault="007B0496" w:rsidP="007B0496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RECORDAR:</w:t>
      </w:r>
    </w:p>
    <w:p w14:paraId="14175FA9" w14:textId="77777777" w:rsidR="007B0496" w:rsidRPr="00380645" w:rsidRDefault="007B0496" w:rsidP="007B0496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NO COMA: Frutas crudas, nueces, verduras o suplementos de fibra 3 días antes de su procedimiento.</w:t>
      </w:r>
    </w:p>
    <w:p w14:paraId="5FBD9ED9" w14:textId="77777777" w:rsidR="007B0496" w:rsidRPr="00380645" w:rsidRDefault="007B0496" w:rsidP="007B0496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NO: Mastique chicle o coma caramelos duros el día de su procedimiento.</w:t>
      </w:r>
    </w:p>
    <w:p w14:paraId="0883DD7A" w14:textId="77777777" w:rsidR="007B0496" w:rsidRPr="00380645" w:rsidRDefault="007B0496" w:rsidP="007B0496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NO fume (vapeo, tabaco, marihuana ni drogas ilícitas) el día de su procedimiento.</w:t>
      </w:r>
    </w:p>
    <w:p w14:paraId="45D44159" w14:textId="77777777" w:rsidR="007B0496" w:rsidRPr="00380645" w:rsidRDefault="007B0496" w:rsidP="007B0496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7ADBDDBA" w14:textId="77777777" w:rsidR="007B0496" w:rsidRPr="00380645" w:rsidRDefault="007B0496" w:rsidP="007B0496">
      <w:pPr>
        <w:spacing w:after="0"/>
        <w:rPr>
          <w:rFonts w:ascii="Calibri" w:hAnsi="Calibri" w:cs="Calibri"/>
          <w:b/>
          <w:bCs/>
          <w:sz w:val="18"/>
          <w:szCs w:val="18"/>
          <w:lang w:val="es-ES"/>
        </w:rPr>
      </w:pPr>
      <w:r w:rsidRPr="00380645">
        <w:rPr>
          <w:rFonts w:ascii="Calibri" w:hAnsi="Calibri" w:cs="Calibri"/>
          <w:b/>
          <w:bCs/>
          <w:sz w:val="18"/>
          <w:szCs w:val="18"/>
          <w:lang w:val="es-ES"/>
        </w:rPr>
        <w:t xml:space="preserve">DÍA ANTES DE LA COLONOSCOPIA: </w:t>
      </w:r>
    </w:p>
    <w:p w14:paraId="5FD62613" w14:textId="77777777" w:rsidR="007B0496" w:rsidRPr="00380645" w:rsidRDefault="007B0496" w:rsidP="007B0496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 xml:space="preserve">Debe tomar solo </w:t>
      </w:r>
      <w:r w:rsidRPr="00380645">
        <w:rPr>
          <w:rFonts w:ascii="Calibri" w:hAnsi="Calibri" w:cs="Calibri"/>
          <w:b/>
          <w:bCs/>
          <w:sz w:val="18"/>
          <w:szCs w:val="18"/>
          <w:lang w:val="es-ES"/>
        </w:rPr>
        <w:t>LÍQUIDOS CLAROS</w:t>
      </w:r>
      <w:r w:rsidRPr="00380645">
        <w:rPr>
          <w:rFonts w:ascii="Calibri" w:hAnsi="Calibri" w:cs="Calibri"/>
          <w:sz w:val="18"/>
          <w:szCs w:val="18"/>
          <w:lang w:val="es-ES"/>
        </w:rPr>
        <w:t xml:space="preserve">, evitando </w:t>
      </w:r>
      <w:r w:rsidRPr="00380645">
        <w:rPr>
          <w:rFonts w:ascii="Calibri" w:hAnsi="Calibri" w:cs="Calibri"/>
          <w:b/>
          <w:bCs/>
          <w:sz w:val="18"/>
          <w:szCs w:val="18"/>
          <w:lang w:val="es-ES"/>
        </w:rPr>
        <w:t>los LÍQUIDOS ROJOS O MORADOS</w:t>
      </w:r>
      <w:r w:rsidRPr="00380645">
        <w:rPr>
          <w:rFonts w:ascii="Calibri" w:hAnsi="Calibri" w:cs="Calibri"/>
          <w:sz w:val="18"/>
          <w:szCs w:val="18"/>
          <w:lang w:val="es-ES"/>
        </w:rPr>
        <w:t>.  Los líquidos claros incluyen jugos sin pulpa, agua, caldo, café negro, té negro y Gatorade.</w:t>
      </w:r>
    </w:p>
    <w:p w14:paraId="357F8A55" w14:textId="77777777" w:rsidR="007B0496" w:rsidRPr="00380645" w:rsidRDefault="007B0496" w:rsidP="007B0496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Puede comer gelatina, refrescos (7-Up, Sprite, Starry, Ginger Ale) y paletas heladas siempre que no sean de color rojo o morado.</w:t>
      </w:r>
    </w:p>
    <w:p w14:paraId="78EABA23" w14:textId="77777777" w:rsidR="007B0496" w:rsidRPr="00380645" w:rsidRDefault="007B0496" w:rsidP="007B0496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NO consuma alimentos sólidos, leche ni productos lácteos.</w:t>
      </w:r>
    </w:p>
    <w:p w14:paraId="25349DDD" w14:textId="77777777" w:rsidR="004A779A" w:rsidRPr="00380645" w:rsidRDefault="004A779A" w:rsidP="004A779A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6C250473" w14:textId="211BCF4E" w:rsidR="004A779A" w:rsidRPr="004C4310" w:rsidRDefault="00CE54BD" w:rsidP="004A779A">
      <w:pPr>
        <w:spacing w:after="0"/>
        <w:ind w:firstLine="36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INSTRUCCIONES PEG-3350</w:t>
      </w:r>
    </w:p>
    <w:p w14:paraId="2A543042" w14:textId="487D0649" w:rsidR="00CC5F47" w:rsidRPr="00380645" w:rsidRDefault="00CE54BD" w:rsidP="00CE54BD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Surta su receta para el laxante.</w:t>
      </w:r>
    </w:p>
    <w:p w14:paraId="62A4BAE1" w14:textId="54584730" w:rsidR="00CE54BD" w:rsidRPr="00380645" w:rsidRDefault="00010BB3" w:rsidP="00CE54BD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Deberá comprar una caja pequeña de tabletas de Dulcolax de venta libre (solo necesitará 2 pastillas).</w:t>
      </w:r>
    </w:p>
    <w:p w14:paraId="3720D53E" w14:textId="252EC289" w:rsidR="00CE54BD" w:rsidRPr="00380645" w:rsidRDefault="00CE54BD" w:rsidP="00CE54BD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b/>
          <w:bCs/>
          <w:sz w:val="18"/>
          <w:szCs w:val="18"/>
          <w:lang w:val="es-ES"/>
        </w:rPr>
        <w:t>En cualquier momento después de las 12:00 p.m., el día antes de su procedimiento, puede comenzar su preparación.</w:t>
      </w:r>
    </w:p>
    <w:p w14:paraId="0212CD0D" w14:textId="5872F8DD" w:rsidR="00CE54BD" w:rsidRPr="00380645" w:rsidRDefault="00CE54BD" w:rsidP="00CE54BD">
      <w:pPr>
        <w:pStyle w:val="ListParagraph"/>
        <w:numPr>
          <w:ilvl w:val="1"/>
          <w:numId w:val="13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Tomar 2 comprimidos de Dulcolax con agua.</w:t>
      </w:r>
    </w:p>
    <w:p w14:paraId="671173EA" w14:textId="3465EA88" w:rsidR="00CE54BD" w:rsidRPr="00380645" w:rsidRDefault="00CE54BD" w:rsidP="00CE54BD">
      <w:pPr>
        <w:pStyle w:val="ListParagraph"/>
        <w:numPr>
          <w:ilvl w:val="1"/>
          <w:numId w:val="13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Comience a beber la mitad de la solución: 8 onzas, cada 20 minutos.</w:t>
      </w:r>
    </w:p>
    <w:p w14:paraId="3BAE7863" w14:textId="290D1012" w:rsidR="00DA60D0" w:rsidRPr="00380645" w:rsidRDefault="00DA60D0" w:rsidP="00DA60D0">
      <w:pPr>
        <w:pStyle w:val="ListParagraph"/>
        <w:numPr>
          <w:ilvl w:val="2"/>
          <w:numId w:val="13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Si experimenta molestias severas o hinchazón, puede esperar más tiempo entre vasos, pero debe continuar bebiendo.</w:t>
      </w:r>
    </w:p>
    <w:p w14:paraId="4987D074" w14:textId="0A9EDDBC" w:rsidR="00DA60D0" w:rsidRPr="00380645" w:rsidRDefault="00DA60D0" w:rsidP="00DA60D0">
      <w:pPr>
        <w:pStyle w:val="ListParagraph"/>
        <w:numPr>
          <w:ilvl w:val="1"/>
          <w:numId w:val="13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2 horas después, comience a beber la mitad restante de la solución: 8 onzas, cada 10-15 minutos.</w:t>
      </w:r>
    </w:p>
    <w:p w14:paraId="4147888B" w14:textId="77777777" w:rsidR="00752737" w:rsidRPr="00380645" w:rsidRDefault="00752737" w:rsidP="005F57FE">
      <w:pPr>
        <w:spacing w:after="0"/>
        <w:ind w:left="360"/>
        <w:rPr>
          <w:rFonts w:ascii="Calibri" w:hAnsi="Calibri" w:cs="Calibri"/>
          <w:sz w:val="18"/>
          <w:szCs w:val="18"/>
          <w:lang w:val="es-ES"/>
        </w:rPr>
      </w:pPr>
    </w:p>
    <w:p w14:paraId="52DBD97C" w14:textId="227C050B" w:rsidR="004B5903" w:rsidRPr="004C4310" w:rsidRDefault="004B5903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DÍA DEL PROCEDIMIENTO:</w:t>
      </w:r>
    </w:p>
    <w:p w14:paraId="20882E8F" w14:textId="77777777" w:rsidR="007B0496" w:rsidRPr="00380645" w:rsidRDefault="007B0496" w:rsidP="007B0496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b/>
          <w:bCs/>
          <w:sz w:val="18"/>
          <w:szCs w:val="18"/>
          <w:lang w:val="es-ES"/>
        </w:rPr>
        <w:t>No puede comer ni beber nada</w:t>
      </w:r>
      <w:r w:rsidRPr="00380645">
        <w:rPr>
          <w:rFonts w:ascii="Calibri" w:hAnsi="Calibri" w:cs="Calibri"/>
          <w:sz w:val="18"/>
          <w:szCs w:val="18"/>
          <w:lang w:val="es-ES"/>
        </w:rPr>
        <w:t>.</w:t>
      </w:r>
    </w:p>
    <w:p w14:paraId="236EE97C" w14:textId="77777777" w:rsidR="007B0496" w:rsidRPr="00380645" w:rsidRDefault="007B0496" w:rsidP="007B0496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Si está tomando medicamentos para la presión arterial, convulsiones, ansiedad o dolor crónico, tómelo según las indicaciones con un pequeño sorbo de agua.</w:t>
      </w:r>
    </w:p>
    <w:p w14:paraId="71000319" w14:textId="77777777" w:rsidR="007B0496" w:rsidRPr="00380645" w:rsidRDefault="007B0496" w:rsidP="007B0496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NO  tome pastillas para la diabetes.</w:t>
      </w:r>
    </w:p>
    <w:p w14:paraId="2883DA1C" w14:textId="77777777" w:rsidR="007B0496" w:rsidRPr="00380645" w:rsidRDefault="007B0496" w:rsidP="007B0496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Si está tomando insulina, disminuya su dosis en 1/2 .</w:t>
      </w:r>
    </w:p>
    <w:p w14:paraId="655319BE" w14:textId="77777777" w:rsidR="007B0496" w:rsidRPr="00380645" w:rsidRDefault="007B0496" w:rsidP="007B0496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Si experimenta vómitos, comuníquese con el consultorio o con el médico de guardia.</w:t>
      </w:r>
    </w:p>
    <w:p w14:paraId="400F895B" w14:textId="77777777" w:rsidR="007B0496" w:rsidRPr="00380645" w:rsidRDefault="007B0496" w:rsidP="007B0496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Si usa inhaladores, tráigalos con usted al EndoCentre.</w:t>
      </w:r>
    </w:p>
    <w:p w14:paraId="295A6552" w14:textId="77777777" w:rsidR="0033516D" w:rsidRPr="00380645" w:rsidRDefault="0033516D" w:rsidP="0033516D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60F29739" w14:textId="77777777" w:rsidR="0033516D" w:rsidRPr="00380645" w:rsidRDefault="0033516D" w:rsidP="0033516D">
      <w:p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b/>
          <w:bCs/>
          <w:sz w:val="18"/>
          <w:szCs w:val="18"/>
          <w:lang w:val="es-ES"/>
        </w:rPr>
        <w:t>**Recordatorio**</w:t>
      </w:r>
      <w:r w:rsidRPr="00380645">
        <w:rPr>
          <w:rFonts w:ascii="Calibri" w:hAnsi="Calibri" w:cs="Calibri"/>
          <w:sz w:val="18"/>
          <w:szCs w:val="18"/>
          <w:lang w:val="es-ES"/>
        </w:rPr>
        <w:t xml:space="preserve"> DEBE tener a alguien que lo lleve a casa, dado que recibirá medicamentos intravenosos que lo harán sentir somnoliento.</w:t>
      </w:r>
    </w:p>
    <w:p w14:paraId="02D92F27" w14:textId="77777777" w:rsidR="0033516D" w:rsidRPr="00380645" w:rsidRDefault="0033516D" w:rsidP="0033516D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79477FAF" w14:textId="77777777" w:rsidR="00B60BAD" w:rsidRPr="00380645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0A5227C6" w14:textId="5B4EC980" w:rsidR="00B60BAD" w:rsidRPr="00380645" w:rsidRDefault="00B60BAD" w:rsidP="00B60BAD">
      <w:pPr>
        <w:spacing w:after="0"/>
        <w:jc w:val="center"/>
        <w:rPr>
          <w:rFonts w:ascii="Calibri" w:hAnsi="Calibri" w:cs="Calibri"/>
          <w:b/>
          <w:bCs/>
          <w:sz w:val="18"/>
          <w:szCs w:val="18"/>
          <w:lang w:val="es-ES"/>
        </w:rPr>
      </w:pPr>
      <w:r w:rsidRPr="00380645">
        <w:rPr>
          <w:rFonts w:ascii="Calibri" w:hAnsi="Calibri" w:cs="Calibri"/>
          <w:b/>
          <w:bCs/>
          <w:sz w:val="18"/>
          <w:szCs w:val="18"/>
          <w:lang w:val="es-ES"/>
        </w:rPr>
        <w:t>Por favor, llámenos inmediatamente si tiene alguna pregunta o inquietud.</w:t>
      </w:r>
    </w:p>
    <w:p w14:paraId="7DA68311" w14:textId="77777777" w:rsidR="00B60BAD" w:rsidRPr="00380645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55EF0A3E" w14:textId="77777777" w:rsidR="00B60BAD" w:rsidRPr="00380645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56797627" w14:textId="21BE606A" w:rsidR="00B60BAD" w:rsidRPr="00380645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EndoCentro de Baltimore</w:t>
      </w:r>
      <w:r w:rsidRPr="00380645">
        <w:rPr>
          <w:rFonts w:ascii="Calibri" w:hAnsi="Calibri" w:cs="Calibri"/>
          <w:sz w:val="18"/>
          <w:szCs w:val="18"/>
          <w:lang w:val="es-ES"/>
        </w:rPr>
        <w:tab/>
      </w:r>
      <w:r w:rsidRPr="00380645">
        <w:rPr>
          <w:rFonts w:ascii="Calibri" w:hAnsi="Calibri" w:cs="Calibri"/>
          <w:sz w:val="18"/>
          <w:szCs w:val="18"/>
          <w:lang w:val="es-ES"/>
        </w:rPr>
        <w:tab/>
      </w:r>
      <w:r w:rsidR="004C4310" w:rsidRPr="00380645">
        <w:rPr>
          <w:rFonts w:ascii="Calibri" w:hAnsi="Calibri" w:cs="Calibri"/>
          <w:sz w:val="18"/>
          <w:szCs w:val="18"/>
          <w:lang w:val="es-ES"/>
        </w:rPr>
        <w:tab/>
      </w:r>
      <w:r w:rsidRPr="00380645">
        <w:rPr>
          <w:rFonts w:ascii="Calibri" w:hAnsi="Calibri" w:cs="Calibri"/>
          <w:sz w:val="18"/>
          <w:szCs w:val="18"/>
          <w:lang w:val="es-ES"/>
        </w:rPr>
        <w:t>EndoCentre en la estación de Quarterfield</w:t>
      </w:r>
      <w:r w:rsidRPr="00380645">
        <w:rPr>
          <w:rFonts w:ascii="Calibri" w:hAnsi="Calibri" w:cs="Calibri"/>
          <w:sz w:val="18"/>
          <w:szCs w:val="18"/>
          <w:lang w:val="es-ES"/>
        </w:rPr>
        <w:tab/>
      </w:r>
      <w:r w:rsidRPr="00380645">
        <w:rPr>
          <w:rFonts w:ascii="Calibri" w:hAnsi="Calibri" w:cs="Calibri"/>
          <w:sz w:val="18"/>
          <w:szCs w:val="18"/>
          <w:lang w:val="es-ES"/>
        </w:rPr>
        <w:tab/>
        <w:t>EndoCentro de Westminster</w:t>
      </w:r>
    </w:p>
    <w:p w14:paraId="5F2ECE7E" w14:textId="1F8585CC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1838 Greene Tree Road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7704 Camino de Quarterfield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535 Viejo Westminster Pike</w:t>
      </w:r>
    </w:p>
    <w:p w14:paraId="127DBC7F" w14:textId="606A9AEE" w:rsidR="00B60BAD" w:rsidRPr="004C4310" w:rsidRDefault="00B60BAD" w:rsidP="00B60BAD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380645">
        <w:rPr>
          <w:rFonts w:ascii="Calibri" w:hAnsi="Calibri" w:cs="Calibri"/>
          <w:sz w:val="18"/>
          <w:szCs w:val="18"/>
          <w:lang w:val="fr-FR"/>
        </w:rPr>
        <w:t>Suite 180</w:t>
      </w:r>
      <w:r w:rsidRPr="00380645">
        <w:rPr>
          <w:rFonts w:ascii="Calibri" w:hAnsi="Calibri" w:cs="Calibri"/>
          <w:sz w:val="18"/>
          <w:szCs w:val="18"/>
          <w:lang w:val="fr-FR"/>
        </w:rPr>
        <w:tab/>
      </w:r>
      <w:r w:rsidRPr="00380645">
        <w:rPr>
          <w:rFonts w:ascii="Calibri" w:hAnsi="Calibri" w:cs="Calibri"/>
          <w:sz w:val="18"/>
          <w:szCs w:val="18"/>
          <w:lang w:val="fr-FR"/>
        </w:rPr>
        <w:tab/>
      </w:r>
      <w:r w:rsidRPr="00380645">
        <w:rPr>
          <w:rFonts w:ascii="Calibri" w:hAnsi="Calibri" w:cs="Calibri"/>
          <w:sz w:val="18"/>
          <w:szCs w:val="18"/>
          <w:lang w:val="fr-FR"/>
        </w:rPr>
        <w:tab/>
      </w:r>
      <w:r w:rsidRPr="00380645">
        <w:rPr>
          <w:rFonts w:ascii="Calibri" w:hAnsi="Calibri" w:cs="Calibri"/>
          <w:sz w:val="18"/>
          <w:szCs w:val="18"/>
          <w:lang w:val="fr-FR"/>
        </w:rPr>
        <w:tab/>
      </w:r>
      <w:r w:rsidR="004C4310" w:rsidRPr="00380645">
        <w:rPr>
          <w:rFonts w:ascii="Calibri" w:hAnsi="Calibri" w:cs="Calibri"/>
          <w:sz w:val="18"/>
          <w:szCs w:val="18"/>
          <w:lang w:val="fr-FR"/>
        </w:rPr>
        <w:tab/>
      </w:r>
      <w:r w:rsidRPr="00380645">
        <w:rPr>
          <w:rFonts w:ascii="Calibri" w:hAnsi="Calibri" w:cs="Calibri"/>
          <w:sz w:val="18"/>
          <w:szCs w:val="18"/>
          <w:lang w:val="fr-FR"/>
        </w:rPr>
        <w:t>Suite A</w:t>
      </w:r>
      <w:r w:rsidRPr="00380645">
        <w:rPr>
          <w:rFonts w:ascii="Calibri" w:hAnsi="Calibri" w:cs="Calibri"/>
          <w:sz w:val="18"/>
          <w:szCs w:val="18"/>
          <w:lang w:val="fr-FR"/>
        </w:rPr>
        <w:tab/>
      </w:r>
      <w:r w:rsidRPr="00380645">
        <w:rPr>
          <w:rFonts w:ascii="Calibri" w:hAnsi="Calibri" w:cs="Calibri"/>
          <w:sz w:val="18"/>
          <w:szCs w:val="18"/>
          <w:lang w:val="fr-FR"/>
        </w:rPr>
        <w:tab/>
      </w:r>
      <w:r w:rsidRPr="00380645">
        <w:rPr>
          <w:rFonts w:ascii="Calibri" w:hAnsi="Calibri" w:cs="Calibri"/>
          <w:sz w:val="18"/>
          <w:szCs w:val="18"/>
          <w:lang w:val="fr-FR"/>
        </w:rPr>
        <w:tab/>
      </w:r>
      <w:r w:rsidRPr="00380645">
        <w:rPr>
          <w:rFonts w:ascii="Calibri" w:hAnsi="Calibri" w:cs="Calibri"/>
          <w:sz w:val="18"/>
          <w:szCs w:val="18"/>
          <w:lang w:val="fr-FR"/>
        </w:rPr>
        <w:tab/>
      </w:r>
      <w:r w:rsidRPr="00380645">
        <w:rPr>
          <w:rFonts w:ascii="Calibri" w:hAnsi="Calibri" w:cs="Calibri"/>
          <w:sz w:val="18"/>
          <w:szCs w:val="18"/>
          <w:lang w:val="fr-FR"/>
        </w:rPr>
        <w:tab/>
        <w:t>Suite 104</w:t>
      </w:r>
    </w:p>
    <w:p w14:paraId="48BEB410" w14:textId="74C682A9" w:rsidR="00B60BAD" w:rsidRPr="009C087D" w:rsidRDefault="00B60BAD" w:rsidP="004B5903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380645">
        <w:rPr>
          <w:rFonts w:ascii="Calibri" w:hAnsi="Calibri" w:cs="Calibri"/>
          <w:sz w:val="18"/>
          <w:szCs w:val="18"/>
          <w:lang w:val="fr-FR"/>
        </w:rPr>
        <w:t>Pikesville, MD 21208</w:t>
      </w:r>
      <w:r w:rsidRPr="00380645">
        <w:rPr>
          <w:rFonts w:ascii="Calibri" w:hAnsi="Calibri" w:cs="Calibri"/>
          <w:sz w:val="18"/>
          <w:szCs w:val="18"/>
          <w:lang w:val="fr-FR"/>
        </w:rPr>
        <w:tab/>
      </w:r>
      <w:r w:rsidRPr="00380645">
        <w:rPr>
          <w:rFonts w:ascii="Calibri" w:hAnsi="Calibri" w:cs="Calibri"/>
          <w:sz w:val="18"/>
          <w:szCs w:val="18"/>
          <w:lang w:val="fr-FR"/>
        </w:rPr>
        <w:tab/>
      </w:r>
      <w:r w:rsidR="004C4310" w:rsidRPr="00380645">
        <w:rPr>
          <w:rFonts w:ascii="Calibri" w:hAnsi="Calibri" w:cs="Calibri"/>
          <w:sz w:val="18"/>
          <w:szCs w:val="18"/>
          <w:lang w:val="fr-FR"/>
        </w:rPr>
        <w:tab/>
      </w:r>
      <w:r w:rsidRPr="00380645">
        <w:rPr>
          <w:rFonts w:ascii="Calibri" w:hAnsi="Calibri" w:cs="Calibri"/>
          <w:sz w:val="18"/>
          <w:szCs w:val="18"/>
          <w:lang w:val="fr-FR"/>
        </w:rPr>
        <w:t>Glen Burnie, MD 21061</w:t>
      </w:r>
      <w:r w:rsidRPr="00380645">
        <w:rPr>
          <w:rFonts w:ascii="Calibri" w:hAnsi="Calibri" w:cs="Calibri"/>
          <w:sz w:val="18"/>
          <w:szCs w:val="18"/>
          <w:lang w:val="fr-FR"/>
        </w:rPr>
        <w:tab/>
      </w:r>
      <w:r w:rsidRPr="00380645">
        <w:rPr>
          <w:rFonts w:ascii="Calibri" w:hAnsi="Calibri" w:cs="Calibri"/>
          <w:sz w:val="18"/>
          <w:szCs w:val="18"/>
          <w:lang w:val="fr-FR"/>
        </w:rPr>
        <w:tab/>
      </w:r>
      <w:r w:rsidRPr="00380645">
        <w:rPr>
          <w:rFonts w:ascii="Calibri" w:hAnsi="Calibri" w:cs="Calibri"/>
          <w:sz w:val="18"/>
          <w:szCs w:val="18"/>
          <w:lang w:val="fr-FR"/>
        </w:rPr>
        <w:tab/>
        <w:t>Westminster, MD 21157</w:t>
      </w:r>
    </w:p>
    <w:p w14:paraId="0AA27D17" w14:textId="562003AA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lastRenderedPageBreak/>
        <w:t>Teléfono: 410-602-7782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Teléfono: 410-863-4899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Teléfono: 410-876-8332</w:t>
      </w:r>
    </w:p>
    <w:sectPr w:rsidR="00B60BAD" w:rsidRPr="004C4310" w:rsidSect="00B60B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8201E"/>
    <w:multiLevelType w:val="hybridMultilevel"/>
    <w:tmpl w:val="75DE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4AEF"/>
    <w:multiLevelType w:val="hybridMultilevel"/>
    <w:tmpl w:val="521ED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A06F1"/>
    <w:multiLevelType w:val="hybridMultilevel"/>
    <w:tmpl w:val="2AF8B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6C22"/>
    <w:multiLevelType w:val="hybridMultilevel"/>
    <w:tmpl w:val="E31A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53495"/>
    <w:multiLevelType w:val="hybridMultilevel"/>
    <w:tmpl w:val="E0AE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9587F"/>
    <w:multiLevelType w:val="hybridMultilevel"/>
    <w:tmpl w:val="A8A41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7A88"/>
    <w:multiLevelType w:val="hybridMultilevel"/>
    <w:tmpl w:val="58FC2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67253"/>
    <w:multiLevelType w:val="hybridMultilevel"/>
    <w:tmpl w:val="231E7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67FBE"/>
    <w:multiLevelType w:val="hybridMultilevel"/>
    <w:tmpl w:val="6D78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83B12"/>
    <w:multiLevelType w:val="hybridMultilevel"/>
    <w:tmpl w:val="89AE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46932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377AC"/>
    <w:multiLevelType w:val="hybridMultilevel"/>
    <w:tmpl w:val="B500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97D8E"/>
    <w:multiLevelType w:val="hybridMultilevel"/>
    <w:tmpl w:val="3030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26504">
    <w:abstractNumId w:val="11"/>
  </w:num>
  <w:num w:numId="2" w16cid:durableId="644286057">
    <w:abstractNumId w:val="6"/>
  </w:num>
  <w:num w:numId="3" w16cid:durableId="2030907539">
    <w:abstractNumId w:val="9"/>
  </w:num>
  <w:num w:numId="4" w16cid:durableId="712731395">
    <w:abstractNumId w:val="1"/>
  </w:num>
  <w:num w:numId="5" w16cid:durableId="1977755573">
    <w:abstractNumId w:val="2"/>
  </w:num>
  <w:num w:numId="6" w16cid:durableId="2136365011">
    <w:abstractNumId w:val="7"/>
  </w:num>
  <w:num w:numId="7" w16cid:durableId="1653102947">
    <w:abstractNumId w:val="10"/>
  </w:num>
  <w:num w:numId="8" w16cid:durableId="1308779274">
    <w:abstractNumId w:val="0"/>
  </w:num>
  <w:num w:numId="9" w16cid:durableId="1730612822">
    <w:abstractNumId w:val="8"/>
  </w:num>
  <w:num w:numId="10" w16cid:durableId="345597238">
    <w:abstractNumId w:val="12"/>
  </w:num>
  <w:num w:numId="11" w16cid:durableId="579829284">
    <w:abstractNumId w:val="3"/>
  </w:num>
  <w:num w:numId="12" w16cid:durableId="269506652">
    <w:abstractNumId w:val="4"/>
  </w:num>
  <w:num w:numId="13" w16cid:durableId="1086926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8"/>
    <w:rsid w:val="00010BB3"/>
    <w:rsid w:val="00117957"/>
    <w:rsid w:val="00174FA6"/>
    <w:rsid w:val="001C5278"/>
    <w:rsid w:val="00266DC1"/>
    <w:rsid w:val="0033516D"/>
    <w:rsid w:val="00370778"/>
    <w:rsid w:val="00380645"/>
    <w:rsid w:val="00406C36"/>
    <w:rsid w:val="0045456E"/>
    <w:rsid w:val="004A779A"/>
    <w:rsid w:val="004B5903"/>
    <w:rsid w:val="004C4310"/>
    <w:rsid w:val="005F57FE"/>
    <w:rsid w:val="006F085F"/>
    <w:rsid w:val="00752737"/>
    <w:rsid w:val="007B0496"/>
    <w:rsid w:val="008E4C8A"/>
    <w:rsid w:val="00932CDE"/>
    <w:rsid w:val="009C087D"/>
    <w:rsid w:val="00AB231D"/>
    <w:rsid w:val="00B60BAD"/>
    <w:rsid w:val="00C03045"/>
    <w:rsid w:val="00C903A1"/>
    <w:rsid w:val="00CC5F47"/>
    <w:rsid w:val="00CE54BD"/>
    <w:rsid w:val="00DA60D0"/>
    <w:rsid w:val="00EE2F59"/>
    <w:rsid w:val="00F13F90"/>
    <w:rsid w:val="00F6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616E"/>
  <w15:chartTrackingRefBased/>
  <w15:docId w15:val="{9DD53712-75CE-48D2-8103-0614142E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778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38064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Hewitt</dc:creator>
  <cp:keywords/>
  <dc:description/>
  <cp:lastModifiedBy>Trisha Hewitt</cp:lastModifiedBy>
  <cp:revision>2</cp:revision>
  <dcterms:created xsi:type="dcterms:W3CDTF">2024-07-10T17:05:00Z</dcterms:created>
  <dcterms:modified xsi:type="dcterms:W3CDTF">2024-10-21T14:34:00Z</dcterms:modified>
</cp:coreProperties>
</file>